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795D4B" w14:paraId="1EA4C747" w14:textId="77777777" w:rsidTr="009A785D">
        <w:trPr>
          <w:trHeight w:val="1117"/>
        </w:trPr>
        <w:tc>
          <w:tcPr>
            <w:tcW w:w="3686" w:type="dxa"/>
            <w:shd w:val="clear" w:color="auto" w:fill="auto"/>
          </w:tcPr>
          <w:p w14:paraId="3A0BBDC9"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Chubb Seguros Perú S.A</w:t>
            </w:r>
          </w:p>
          <w:p w14:paraId="6F7CAE12"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Calle Amador Merino Reyna 267, Of.402</w:t>
            </w:r>
          </w:p>
          <w:p w14:paraId="1D2ED184" w14:textId="77777777" w:rsidR="00795D4B" w:rsidRPr="00795D4B" w:rsidRDefault="00795D4B" w:rsidP="00795D4B">
            <w:pPr>
              <w:spacing w:line="200" w:lineRule="exact"/>
              <w:rPr>
                <w:rFonts w:ascii="Georgia" w:eastAsia="Georgia" w:hAnsi="Georgia" w:cs="Times New Roman"/>
                <w:noProof/>
                <w:spacing w:val="8"/>
                <w:sz w:val="16"/>
                <w:szCs w:val="16"/>
                <w:lang w:val="de-CH"/>
              </w:rPr>
            </w:pPr>
            <w:r w:rsidRPr="00795D4B">
              <w:rPr>
                <w:rFonts w:ascii="Georgia" w:eastAsia="Georgia" w:hAnsi="Georgia" w:cs="Times New Roman"/>
                <w:noProof/>
                <w:spacing w:val="8"/>
                <w:sz w:val="16"/>
                <w:szCs w:val="16"/>
                <w:lang w:val="de-CH"/>
              </w:rPr>
              <w:t>San Isidro – Lima 27</w:t>
            </w:r>
            <w:r w:rsidRPr="00795D4B">
              <w:rPr>
                <w:rFonts w:ascii="Georgia" w:eastAsia="Georgia" w:hAnsi="Georgia" w:cs="Times New Roman"/>
                <w:noProof/>
                <w:spacing w:val="8"/>
                <w:sz w:val="16"/>
                <w:szCs w:val="16"/>
                <w:lang w:val="de-CH"/>
              </w:rPr>
              <w:br/>
              <w:t>Perú</w:t>
            </w:r>
          </w:p>
        </w:tc>
        <w:tc>
          <w:tcPr>
            <w:tcW w:w="1985" w:type="dxa"/>
            <w:shd w:val="clear" w:color="auto" w:fill="auto"/>
          </w:tcPr>
          <w:p w14:paraId="28287ADD"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O  (511) 417-5000</w:t>
            </w:r>
          </w:p>
          <w:p w14:paraId="33FE35D2"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F   (511) 221-3313</w:t>
            </w:r>
          </w:p>
          <w:p w14:paraId="3A638258"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www.chubb.com/pe</w:t>
            </w:r>
          </w:p>
          <w:p w14:paraId="168C47A2" w14:textId="77777777" w:rsidR="00795D4B" w:rsidRPr="00795D4B" w:rsidRDefault="00795D4B" w:rsidP="00795D4B">
            <w:pPr>
              <w:spacing w:line="200" w:lineRule="exact"/>
              <w:rPr>
                <w:rFonts w:ascii="Georgia" w:eastAsia="Georgia" w:hAnsi="Georgia" w:cs="Times New Roman"/>
                <w:noProof/>
                <w:spacing w:val="8"/>
                <w:sz w:val="16"/>
                <w:szCs w:val="16"/>
              </w:rPr>
            </w:pPr>
          </w:p>
        </w:tc>
      </w:tr>
    </w:tbl>
    <w:p w14:paraId="327DB5D3" w14:textId="77777777" w:rsidR="00795D4B" w:rsidRDefault="00795D4B" w:rsidP="00795D4B">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4A26B0E1" wp14:editId="495C83AD">
            <wp:simplePos x="0" y="0"/>
            <wp:positionH relativeFrom="column">
              <wp:posOffset>36195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540FD" w14:textId="77777777" w:rsidR="00795D4B" w:rsidRPr="00795D4B" w:rsidRDefault="00DE70D1" w:rsidP="00795D4B">
      <w:pPr>
        <w:spacing w:line="228" w:lineRule="auto"/>
        <w:ind w:right="141"/>
        <w:rPr>
          <w:rFonts w:ascii="Georgia" w:eastAsia="Times New Roman" w:hAnsi="Georgia" w:cs="Arial"/>
          <w:b/>
          <w:sz w:val="26"/>
          <w:szCs w:val="26"/>
          <w:lang w:val="es-ES_tradnl" w:eastAsia="es-ES"/>
        </w:rPr>
      </w:pPr>
      <w:r>
        <w:rPr>
          <w:rFonts w:ascii="Georgia" w:eastAsia="Times New Roman" w:hAnsi="Georgia" w:cs="Arial"/>
          <w:b/>
          <w:sz w:val="26"/>
          <w:szCs w:val="26"/>
          <w:lang w:val="es-ES_tradnl" w:eastAsia="es-ES"/>
        </w:rPr>
        <w:t>Compra Protegida</w:t>
      </w:r>
    </w:p>
    <w:p w14:paraId="138ADB84" w14:textId="77777777" w:rsidR="00795D4B" w:rsidRDefault="00795D4B" w:rsidP="00795D4B">
      <w:pPr>
        <w:spacing w:line="228" w:lineRule="auto"/>
        <w:ind w:right="141"/>
        <w:rPr>
          <w:rFonts w:ascii="Georgia" w:eastAsia="Times New Roman" w:hAnsi="Georgia" w:cs="Arial"/>
          <w:b/>
          <w:szCs w:val="20"/>
          <w:lang w:val="es-ES_tradnl" w:eastAsia="es-ES"/>
        </w:rPr>
      </w:pPr>
    </w:p>
    <w:p w14:paraId="511413DE" w14:textId="77777777" w:rsidR="00795D4B" w:rsidRPr="00795D4B" w:rsidRDefault="00795D4B" w:rsidP="00795D4B">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0A4B1F57" w14:textId="77777777" w:rsidR="00D77C49" w:rsidRPr="00D77C49" w:rsidRDefault="00D77C49" w:rsidP="00D77C49">
      <w:pPr>
        <w:spacing w:line="228" w:lineRule="auto"/>
        <w:ind w:right="141"/>
        <w:rPr>
          <w:rFonts w:ascii="Georgia" w:eastAsia="Times New Roman" w:hAnsi="Georgia" w:cs="Arial"/>
          <w:szCs w:val="20"/>
          <w:lang w:val="es-ES" w:eastAsia="es-ES"/>
        </w:rPr>
      </w:pPr>
    </w:p>
    <w:p w14:paraId="7EFE1176" w14:textId="77777777" w:rsidR="00811453" w:rsidRDefault="00DE70D1" w:rsidP="00795D4B">
      <w:pPr>
        <w:spacing w:line="228" w:lineRule="auto"/>
        <w:ind w:right="141"/>
        <w:rPr>
          <w:rFonts w:ascii="Georgia" w:eastAsia="Times New Roman" w:hAnsi="Georgia" w:cs="Arial"/>
          <w:szCs w:val="20"/>
          <w:lang w:val="es-ES" w:eastAsia="es-ES"/>
        </w:rPr>
      </w:pPr>
      <w:r w:rsidRPr="00DE70D1">
        <w:rPr>
          <w:rFonts w:ascii="Georgia" w:eastAsia="Times New Roman" w:hAnsi="Georgia" w:cs="Arial"/>
          <w:szCs w:val="20"/>
          <w:lang w:val="es-ES"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73F0D94B" w14:textId="77777777" w:rsidR="00DE70D1" w:rsidRDefault="00DE70D1" w:rsidP="00795D4B">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4BB112DE" w14:textId="77777777" w:rsidTr="009A785D">
        <w:tc>
          <w:tcPr>
            <w:tcW w:w="9214" w:type="dxa"/>
            <w:shd w:val="clear" w:color="auto" w:fill="01C1D6"/>
          </w:tcPr>
          <w:p w14:paraId="79CD1525" w14:textId="77777777" w:rsidR="00D57050" w:rsidRPr="0061753C" w:rsidRDefault="00D57050" w:rsidP="009A785D">
            <w:pPr>
              <w:spacing w:line="228" w:lineRule="auto"/>
              <w:ind w:right="164"/>
              <w:rPr>
                <w:rFonts w:ascii="Georgia" w:hAnsi="Georgia" w:cs="Arial"/>
                <w:b/>
                <w:color w:val="FFFFFF"/>
              </w:rPr>
            </w:pPr>
            <w:r w:rsidRPr="0061753C">
              <w:rPr>
                <w:rFonts w:ascii="Georgia" w:hAnsi="Georgia" w:cs="Arial"/>
                <w:b/>
                <w:color w:val="FFFFFF"/>
              </w:rPr>
              <w:t xml:space="preserve">Artículo 1°     </w:t>
            </w:r>
            <w:r w:rsidR="00DE70D1">
              <w:rPr>
                <w:rFonts w:ascii="Georgia" w:hAnsi="Georgia" w:cs="Arial"/>
                <w:b/>
                <w:color w:val="FFFFFF"/>
              </w:rPr>
              <w:t xml:space="preserve">Definiciones </w:t>
            </w:r>
          </w:p>
        </w:tc>
      </w:tr>
    </w:tbl>
    <w:p w14:paraId="632DB42D" w14:textId="77777777" w:rsidR="0055675A" w:rsidRPr="00795D4B" w:rsidRDefault="0055675A" w:rsidP="00795D4B">
      <w:pPr>
        <w:spacing w:line="228" w:lineRule="auto"/>
        <w:ind w:right="141"/>
        <w:rPr>
          <w:rFonts w:ascii="Georgia" w:eastAsia="Times New Roman" w:hAnsi="Georgia" w:cs="Arial"/>
          <w:b/>
          <w:color w:val="0000FF"/>
          <w:szCs w:val="20"/>
          <w:lang w:val="es-ES" w:eastAsia="es-ES"/>
        </w:rPr>
      </w:pPr>
    </w:p>
    <w:p w14:paraId="6B6600E8" w14:textId="77777777" w:rsid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szCs w:val="20"/>
          <w:lang w:val="es-ES" w:eastAsia="es-ES"/>
        </w:rPr>
        <w:t>Para los efectos de esta Póliza se entiende por:</w:t>
      </w:r>
    </w:p>
    <w:p w14:paraId="433DA6F6"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F3B0DC0"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Artículos comprados para uso comercial:</w:t>
      </w:r>
      <w:r w:rsidRPr="00DE70D1">
        <w:rPr>
          <w:rFonts w:ascii="Georgia" w:eastAsia="Times New Roman" w:hAnsi="Georgia" w:cs="Arial"/>
          <w:szCs w:val="20"/>
          <w:lang w:val="es-ES" w:eastAsia="es-ES"/>
        </w:rPr>
        <w:t xml:space="preserve"> son aquellos bienes que han sido adquiridos para un fin comercial, para la elaboración de un producto y/o servicio que será otorgado a un consumidor final.</w:t>
      </w:r>
    </w:p>
    <w:p w14:paraId="078B4530"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04E9EC07"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Asegurado:</w:t>
      </w:r>
      <w:r w:rsidRPr="00DE70D1">
        <w:rPr>
          <w:rFonts w:ascii="Georgia" w:eastAsia="Times New Roman" w:hAnsi="Georgia" w:cs="Arial"/>
          <w:szCs w:val="20"/>
          <w:lang w:val="es-ES" w:eastAsia="es-ES"/>
        </w:rPr>
        <w:t xml:space="preserve"> Aquellas personas naturales que realicen sus compras en los Establecimientos Comerciales Afiliados, utilizando como medio de pago las Tarjetas Aseguradas y/o dinero en efectivo.</w:t>
      </w:r>
    </w:p>
    <w:p w14:paraId="1D1074C1"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1B5BCA09"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Bien Asegurado:</w:t>
      </w:r>
      <w:r w:rsidRPr="00DE70D1">
        <w:rPr>
          <w:rFonts w:ascii="Georgia" w:eastAsia="Times New Roman" w:hAnsi="Georgia" w:cs="Arial"/>
          <w:szCs w:val="20"/>
          <w:lang w:val="es-ES" w:eastAsia="es-ES"/>
        </w:rPr>
        <w:t xml:space="preserve"> Bien adquirido dentro de los Establecimientos Comerciales Afiliados con una Tarjeta Asegurada y/o con dinero en efectivo y que no se encuentre comprendido dentro los bienes no asegurables en la sección de Exclusiones.</w:t>
      </w:r>
    </w:p>
    <w:p w14:paraId="2B627E68"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7C982C07"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Bienes consumibles indirectamente:</w:t>
      </w:r>
      <w:r w:rsidRPr="00DE70D1">
        <w:rPr>
          <w:rFonts w:ascii="Georgia" w:eastAsia="Times New Roman" w:hAnsi="Georgia" w:cs="Arial"/>
          <w:szCs w:val="20"/>
          <w:lang w:val="es-ES" w:eastAsia="es-ES"/>
        </w:rPr>
        <w:t xml:space="preserve"> Son aquellos bienes que sirven, o ayudan, para la elaboración de un producto final, el cual será comercializado.</w:t>
      </w:r>
    </w:p>
    <w:p w14:paraId="74DDF6FC"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025917DD"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Compras:</w:t>
      </w:r>
      <w:r w:rsidRPr="00DE70D1">
        <w:rPr>
          <w:rFonts w:ascii="Georgia" w:eastAsia="Times New Roman" w:hAnsi="Georgia" w:cs="Arial"/>
          <w:szCs w:val="20"/>
          <w:lang w:val="es-ES" w:eastAsia="es-ES"/>
        </w:rPr>
        <w:t xml:space="preserve"> Son las adquisiciones realizadas dentro de los Establecimientos Comerciales Afiliados y con una Tarjeta Asegurada y/o dinero en efectivo.</w:t>
      </w:r>
    </w:p>
    <w:p w14:paraId="2EF52592"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0DAF12EF"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Culpa Grave:</w:t>
      </w:r>
      <w:r w:rsidRPr="00DE70D1">
        <w:rPr>
          <w:rFonts w:ascii="Georgia" w:eastAsia="Times New Roman" w:hAnsi="Georgia" w:cs="Arial"/>
          <w:szCs w:val="20"/>
          <w:lang w:val="es-ES" w:eastAsia="es-ES"/>
        </w:rPr>
        <w:t xml:space="preserve"> aquel comportamiento en el cual se omite las previsiones elementales que la persona debe tener en el día a día. Por ejemplo: en la presente cláusula adicional, la previsión elemental es mantener cuidado con los bienes adquiridos en los establecimientos comerciales afiliados.</w:t>
      </w:r>
    </w:p>
    <w:p w14:paraId="10760A7B"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1B7CD83E"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Culpa Inexcusable:</w:t>
      </w:r>
      <w:r w:rsidRPr="00DE70D1">
        <w:rPr>
          <w:rFonts w:ascii="Georgia" w:eastAsia="Times New Roman" w:hAnsi="Georgia" w:cs="Arial"/>
          <w:szCs w:val="20"/>
          <w:lang w:val="es-ES" w:eastAsia="es-ES"/>
        </w:rPr>
        <w:t xml:space="preserve"> Incurre en ella quien por negligencia (poco cuidado) grave no realiza una obligación. En la presente </w:t>
      </w:r>
      <w:r>
        <w:rPr>
          <w:rFonts w:ascii="Georgia" w:eastAsia="Times New Roman" w:hAnsi="Georgia" w:cs="Arial"/>
          <w:szCs w:val="20"/>
          <w:lang w:val="es-ES" w:eastAsia="es-ES"/>
        </w:rPr>
        <w:t>clá</w:t>
      </w:r>
      <w:r w:rsidRPr="00DE70D1">
        <w:rPr>
          <w:rFonts w:ascii="Georgia" w:eastAsia="Times New Roman" w:hAnsi="Georgia" w:cs="Arial"/>
          <w:szCs w:val="20"/>
          <w:lang w:val="es-ES" w:eastAsia="es-ES"/>
        </w:rPr>
        <w:t>usula adicional se trataría del poco cuidado de los bienes adquiridos en los establecimientos comerciales afiliados.</w:t>
      </w:r>
    </w:p>
    <w:p w14:paraId="1F8087E9"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0EAB0C4"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Daño Material:</w:t>
      </w:r>
      <w:r w:rsidRPr="00DE70D1">
        <w:rPr>
          <w:rFonts w:ascii="Georgia" w:eastAsia="Times New Roman" w:hAnsi="Georgia" w:cs="Arial"/>
          <w:szCs w:val="20"/>
          <w:lang w:val="es-ES" w:eastAsia="es-ES"/>
        </w:rPr>
        <w:t xml:space="preserve"> Artículos no excluidos que, debido a piezas rotas o fallas estructurales, no pueden seguir desempeñando la función que se pretende realizar de forma normal. Solo se cubren daños, que no estén expresamente excluidos en el artículo 6°.</w:t>
      </w:r>
    </w:p>
    <w:p w14:paraId="668C0EBE"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61E6A10"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Dolo:</w:t>
      </w:r>
      <w:r w:rsidRPr="00DE70D1">
        <w:rPr>
          <w:rFonts w:ascii="Georgia" w:eastAsia="Times New Roman" w:hAnsi="Georgia" w:cs="Arial"/>
          <w:szCs w:val="20"/>
          <w:lang w:val="es-ES" w:eastAsia="es-ES"/>
        </w:rPr>
        <w:t xml:space="preserve"> Voluntad deliberada de cometer un delito, a sabiendas de su carácter delictivo y del daño que puede causar.</w:t>
      </w:r>
    </w:p>
    <w:p w14:paraId="77D7B5E2"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969A9A5"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Establecimiento Comercial Afiliado:</w:t>
      </w:r>
      <w:r w:rsidRPr="00DE70D1">
        <w:rPr>
          <w:rFonts w:ascii="Georgia" w:eastAsia="Times New Roman" w:hAnsi="Georgia" w:cs="Arial"/>
          <w:szCs w:val="20"/>
          <w:lang w:val="es-ES" w:eastAsia="es-ES"/>
        </w:rPr>
        <w:t xml:space="preserve"> Todo aquel establecimiento comercial indicado en la Solicitud donde el ASEGURADO adquiera los bienes asegurados.</w:t>
      </w:r>
    </w:p>
    <w:p w14:paraId="559DF33C"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7892BE6"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Robo:</w:t>
      </w:r>
      <w:r w:rsidRPr="00DE70D1">
        <w:rPr>
          <w:rFonts w:ascii="Georgia" w:eastAsia="Times New Roman" w:hAnsi="Georgia" w:cs="Arial"/>
          <w:szCs w:val="20"/>
          <w:lang w:val="es-ES" w:eastAsia="es-ES"/>
        </w:rPr>
        <w:t xml:space="preserve"> Delito que consiste en la apropiación ilegítima de un bien mueble ajeno ya sea de manera total o parcial, con el fin de aprovecharse de él, sustrayéndolo del lugar en que se encuentra, empleando violencia contra la persona o amenazándola con un peligro inminente para su vida o integridad física.</w:t>
      </w:r>
    </w:p>
    <w:p w14:paraId="5465EDFF"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65682880" w14:textId="77777777" w:rsidR="00811453"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b/>
          <w:szCs w:val="20"/>
          <w:lang w:val="es-ES" w:eastAsia="es-ES"/>
        </w:rPr>
        <w:t>Tarjeta Asegurada:</w:t>
      </w:r>
      <w:r w:rsidRPr="00DE70D1">
        <w:rPr>
          <w:rFonts w:ascii="Georgia" w:eastAsia="Times New Roman" w:hAnsi="Georgia" w:cs="Arial"/>
          <w:szCs w:val="20"/>
          <w:lang w:val="es-ES" w:eastAsia="es-ES"/>
        </w:rPr>
        <w:t xml:space="preserve"> Todas aquellas tarjetas de crédito y/o débito emitidas por una entidad financiera o casa comercial, y que el Titular de la tarjeta o adicional autorizado por el Titular (siempre que en las Condiciones Particulares se estipule la posibilidad de asegurar a las tarjetas adicionales), puede utilizar para la adquisición de bienes con cargo a líneas de crédito, cuenta corriente, cuentas de ahorro u otra modalidad y que figuren en la Solicitud.</w:t>
      </w:r>
    </w:p>
    <w:p w14:paraId="67E6A0AC" w14:textId="77777777" w:rsidR="0055675A" w:rsidRDefault="0055675A" w:rsidP="00795D4B">
      <w:pPr>
        <w:spacing w:line="228" w:lineRule="auto"/>
        <w:ind w:right="141"/>
        <w:rPr>
          <w:rFonts w:ascii="Georgia" w:eastAsia="Times New Roman" w:hAnsi="Georgia" w:cs="Arial"/>
          <w:b/>
          <w:bCs/>
          <w:szCs w:val="20"/>
          <w:lang w:val="es-ES" w:eastAsia="es-ES"/>
        </w:rPr>
      </w:pPr>
      <w:r w:rsidRPr="00795D4B">
        <w:rPr>
          <w:rFonts w:ascii="Georgia" w:eastAsia="Times New Roman" w:hAnsi="Georgia" w:cs="Arial"/>
          <w:b/>
          <w:bCs/>
          <w:szCs w:val="20"/>
          <w:lang w:val="es-ES" w:eastAsia="es-ES"/>
        </w:rPr>
        <w:t xml:space="preserve"> </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E70D1" w:rsidRPr="0061753C" w14:paraId="6E4B4858" w14:textId="77777777" w:rsidTr="00176D45">
        <w:tc>
          <w:tcPr>
            <w:tcW w:w="9214" w:type="dxa"/>
            <w:shd w:val="clear" w:color="auto" w:fill="01C1D6"/>
          </w:tcPr>
          <w:p w14:paraId="15AECF16" w14:textId="77777777" w:rsidR="00DE70D1" w:rsidRPr="0061753C" w:rsidRDefault="00DE70D1" w:rsidP="00176D45">
            <w:pPr>
              <w:spacing w:line="228" w:lineRule="auto"/>
              <w:ind w:right="164"/>
              <w:rPr>
                <w:rFonts w:ascii="Georgia" w:hAnsi="Georgia" w:cs="Arial"/>
                <w:b/>
                <w:color w:val="FFFFFF"/>
              </w:rPr>
            </w:pPr>
            <w:r>
              <w:rPr>
                <w:rFonts w:ascii="Georgia" w:hAnsi="Georgia" w:cs="Arial"/>
                <w:b/>
                <w:color w:val="FFFFFF"/>
              </w:rPr>
              <w:lastRenderedPageBreak/>
              <w:t>Artículo 2</w:t>
            </w:r>
            <w:r w:rsidRPr="0061753C">
              <w:rPr>
                <w:rFonts w:ascii="Georgia" w:hAnsi="Georgia" w:cs="Arial"/>
                <w:b/>
                <w:color w:val="FFFFFF"/>
              </w:rPr>
              <w:t xml:space="preserve">°     </w:t>
            </w:r>
            <w:r>
              <w:rPr>
                <w:rFonts w:ascii="Georgia" w:hAnsi="Georgia" w:cs="Arial"/>
                <w:b/>
                <w:color w:val="FFFFFF"/>
              </w:rPr>
              <w:t>Cobertura Principal</w:t>
            </w:r>
          </w:p>
        </w:tc>
      </w:tr>
    </w:tbl>
    <w:p w14:paraId="59235180" w14:textId="77777777" w:rsidR="00DE70D1" w:rsidRPr="00795D4B" w:rsidRDefault="00DE70D1" w:rsidP="00DE70D1">
      <w:pPr>
        <w:spacing w:line="228" w:lineRule="auto"/>
        <w:ind w:right="141"/>
        <w:rPr>
          <w:rFonts w:ascii="Georgia" w:eastAsia="Times New Roman" w:hAnsi="Georgia" w:cs="Arial"/>
          <w:b/>
          <w:color w:val="0000FF"/>
          <w:szCs w:val="20"/>
          <w:lang w:val="es-ES" w:eastAsia="es-ES"/>
        </w:rPr>
      </w:pPr>
    </w:p>
    <w:p w14:paraId="3AFA8D51" w14:textId="77777777" w:rsidR="00DE70D1" w:rsidRPr="00DE70D1" w:rsidRDefault="00DE70D1" w:rsidP="00DE70D1">
      <w:pPr>
        <w:spacing w:line="228" w:lineRule="auto"/>
        <w:ind w:right="141"/>
        <w:rPr>
          <w:rFonts w:ascii="Georgia" w:eastAsia="Times New Roman" w:hAnsi="Georgia" w:cs="Arial"/>
          <w:szCs w:val="20"/>
          <w:lang w:val="es-ES" w:eastAsia="es-ES"/>
        </w:rPr>
      </w:pPr>
      <w:r w:rsidRPr="00DE70D1">
        <w:rPr>
          <w:rFonts w:ascii="Georgia" w:eastAsia="Times New Roman" w:hAnsi="Georgia" w:cs="Arial"/>
          <w:szCs w:val="20"/>
          <w:lang w:val="es-ES" w:eastAsia="es-ES"/>
        </w:rPr>
        <w:t>La COMPAÑÍA indemnizará al ASEGURADO, por concepto de las compras de los bienes que, habiéndose adquirido en los Establecimientos Comerciales Afiliados, mediante la Tarjeta Asegurada y/o dinero en efectivo, hayan sufrido un daño material accidental ocasionado por causas externas hasta noventa (90) días después de realizada la compra, o hayan sido objeto de un robo con fuerza en las cosas hasta el mismo número de días después de haber sido realizada la compra, mientras la cláusula adicional se mantenga vigente.</w:t>
      </w:r>
    </w:p>
    <w:p w14:paraId="390C32E5" w14:textId="77777777" w:rsidR="00DE70D1" w:rsidRPr="00DE70D1" w:rsidRDefault="00DE70D1" w:rsidP="00DE70D1">
      <w:pPr>
        <w:spacing w:line="228" w:lineRule="auto"/>
        <w:ind w:right="141"/>
        <w:rPr>
          <w:rFonts w:ascii="Georgia" w:eastAsia="Times New Roman" w:hAnsi="Georgia" w:cs="Arial"/>
          <w:szCs w:val="20"/>
          <w:lang w:val="es-ES" w:eastAsia="es-ES"/>
        </w:rPr>
      </w:pPr>
    </w:p>
    <w:p w14:paraId="24094632" w14:textId="77777777" w:rsidR="00DE70D1" w:rsidRPr="00DE70D1" w:rsidRDefault="00DE70D1" w:rsidP="00DE70D1">
      <w:pPr>
        <w:spacing w:line="228" w:lineRule="auto"/>
        <w:ind w:right="141"/>
        <w:rPr>
          <w:rFonts w:ascii="Georgia" w:eastAsia="Times New Roman" w:hAnsi="Georgia" w:cs="Arial"/>
          <w:b/>
          <w:szCs w:val="20"/>
          <w:lang w:val="es-ES" w:eastAsia="es-ES"/>
        </w:rPr>
      </w:pPr>
      <w:r w:rsidRPr="00DE70D1">
        <w:rPr>
          <w:rFonts w:ascii="Georgia" w:eastAsia="Times New Roman" w:hAnsi="Georgia" w:cs="Arial"/>
          <w:b/>
          <w:szCs w:val="20"/>
          <w:lang w:val="es-ES" w:eastAsia="es-ES"/>
        </w:rPr>
        <w:t>La cláusula adicional cubre los bienes con un valor de adquisición mayor al indicado en las Condiciones Particulares y/o Certificado. Los bienes cuyo precio de compra individual sean menores a este valor mínimo carecen de cobertura.</w:t>
      </w:r>
    </w:p>
    <w:p w14:paraId="12D6BF30" w14:textId="77777777" w:rsidR="00DE70D1" w:rsidRPr="00DE70D1" w:rsidRDefault="00DE70D1" w:rsidP="00DE70D1">
      <w:pPr>
        <w:spacing w:line="228" w:lineRule="auto"/>
        <w:ind w:right="141"/>
        <w:rPr>
          <w:rFonts w:ascii="Georgia" w:eastAsia="Times New Roman" w:hAnsi="Georgia" w:cs="Arial"/>
          <w:b/>
          <w:szCs w:val="20"/>
          <w:lang w:val="es-ES" w:eastAsia="es-ES"/>
        </w:rPr>
      </w:pPr>
    </w:p>
    <w:p w14:paraId="537151CE" w14:textId="77777777" w:rsidR="00DE70D1" w:rsidRDefault="00DE70D1" w:rsidP="00DE70D1">
      <w:pPr>
        <w:spacing w:line="228" w:lineRule="auto"/>
        <w:ind w:right="141"/>
        <w:rPr>
          <w:rFonts w:ascii="Georgia" w:eastAsia="Times New Roman" w:hAnsi="Georgia" w:cs="Arial"/>
          <w:b/>
          <w:szCs w:val="20"/>
          <w:lang w:val="es-ES" w:eastAsia="es-ES"/>
        </w:rPr>
      </w:pPr>
      <w:r w:rsidRPr="00DE70D1">
        <w:rPr>
          <w:rFonts w:ascii="Georgia" w:eastAsia="Times New Roman" w:hAnsi="Georgia" w:cs="Arial"/>
          <w:b/>
          <w:szCs w:val="20"/>
          <w:lang w:val="es-ES" w:eastAsia="es-ES"/>
        </w:rPr>
        <w:t>La cobertura se limita al costo real del artículo, con exclusión de entrega y costos de transporte.</w:t>
      </w:r>
    </w:p>
    <w:p w14:paraId="3D5C1C9C" w14:textId="77777777" w:rsidR="00DE70D1" w:rsidRDefault="00DE70D1" w:rsidP="00DE70D1">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E70D1" w:rsidRPr="0061753C" w14:paraId="68C9CDEF" w14:textId="77777777" w:rsidTr="00176D45">
        <w:tc>
          <w:tcPr>
            <w:tcW w:w="9214" w:type="dxa"/>
            <w:shd w:val="clear" w:color="auto" w:fill="01C1D6"/>
          </w:tcPr>
          <w:p w14:paraId="11C25F2C" w14:textId="77777777" w:rsidR="00DE70D1" w:rsidRPr="0061753C" w:rsidRDefault="00DE70D1" w:rsidP="00176D45">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Pr>
                <w:rFonts w:ascii="Georgia" w:hAnsi="Georgia" w:cs="Arial"/>
                <w:b/>
                <w:color w:val="FFFFFF"/>
              </w:rPr>
              <w:t>Condiciones para ser Asegurado</w:t>
            </w:r>
          </w:p>
        </w:tc>
      </w:tr>
    </w:tbl>
    <w:p w14:paraId="20EE3772" w14:textId="77777777" w:rsidR="00DE70D1" w:rsidRPr="00795D4B" w:rsidRDefault="00DE70D1" w:rsidP="00DE70D1">
      <w:pPr>
        <w:spacing w:line="228" w:lineRule="auto"/>
        <w:ind w:right="141"/>
        <w:rPr>
          <w:rFonts w:ascii="Georgia" w:eastAsia="Times New Roman" w:hAnsi="Georgia" w:cs="Arial"/>
          <w:b/>
          <w:szCs w:val="20"/>
          <w:lang w:val="es-ES" w:eastAsia="es-ES"/>
        </w:rPr>
      </w:pPr>
    </w:p>
    <w:p w14:paraId="6DD1E049" w14:textId="77777777" w:rsidR="00DE70D1" w:rsidRPr="00DE70D1" w:rsidRDefault="00DE70D1" w:rsidP="00DE70D1">
      <w:pPr>
        <w:spacing w:line="228" w:lineRule="auto"/>
        <w:ind w:right="141"/>
        <w:rPr>
          <w:rFonts w:ascii="Georgia" w:eastAsia="Times New Roman" w:hAnsi="Georgia" w:cs="Arial"/>
          <w:b/>
          <w:szCs w:val="20"/>
          <w:lang w:val="es-ES" w:eastAsia="es-ES"/>
        </w:rPr>
      </w:pPr>
      <w:r w:rsidRPr="00DE70D1">
        <w:rPr>
          <w:rFonts w:ascii="Georgia" w:eastAsia="Times New Roman" w:hAnsi="Georgia" w:cs="Arial"/>
          <w:szCs w:val="20"/>
          <w:lang w:val="es-ES"/>
        </w:rPr>
        <w:t>Cualquier persona natural puede aplicar al seguro, siempre que cuenta con una tarjeta de crédito o débito emitida por una entidad financiera o casa comercial.</w:t>
      </w:r>
    </w:p>
    <w:p w14:paraId="2796427D" w14:textId="77777777" w:rsidR="00DE70D1" w:rsidRDefault="00DE70D1" w:rsidP="00DE70D1">
      <w:pPr>
        <w:spacing w:line="228" w:lineRule="auto"/>
        <w:ind w:right="141"/>
        <w:rPr>
          <w:rFonts w:ascii="Georgia" w:eastAsia="Times New Roman" w:hAnsi="Georgia" w:cs="Arial"/>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E70D1" w:rsidRPr="0061753C" w14:paraId="6339CBC5" w14:textId="77777777" w:rsidTr="00176D45">
        <w:tc>
          <w:tcPr>
            <w:tcW w:w="9214" w:type="dxa"/>
            <w:shd w:val="clear" w:color="auto" w:fill="01C1D6"/>
          </w:tcPr>
          <w:p w14:paraId="4A817387" w14:textId="77777777" w:rsidR="00DE70D1" w:rsidRPr="0061753C" w:rsidRDefault="00DE70D1" w:rsidP="00176D45">
            <w:pPr>
              <w:spacing w:line="228" w:lineRule="auto"/>
              <w:ind w:right="164"/>
              <w:rPr>
                <w:rFonts w:ascii="Georgia" w:hAnsi="Georgia" w:cs="Arial"/>
                <w:b/>
                <w:color w:val="FFFFFF"/>
              </w:rPr>
            </w:pPr>
            <w:r>
              <w:rPr>
                <w:rFonts w:ascii="Georgia" w:hAnsi="Georgia" w:cs="Arial"/>
                <w:b/>
                <w:color w:val="FFFFFF"/>
              </w:rPr>
              <w:t>Artículo 4</w:t>
            </w:r>
            <w:r w:rsidRPr="0061753C">
              <w:rPr>
                <w:rFonts w:ascii="Georgia" w:hAnsi="Georgia" w:cs="Arial"/>
                <w:b/>
                <w:color w:val="FFFFFF"/>
              </w:rPr>
              <w:t xml:space="preserve">°     </w:t>
            </w:r>
            <w:r>
              <w:rPr>
                <w:rFonts w:ascii="Georgia" w:hAnsi="Georgia" w:cs="Arial"/>
                <w:b/>
                <w:color w:val="FFFFFF"/>
              </w:rPr>
              <w:t>Criterios de Valoración de Daños</w:t>
            </w:r>
          </w:p>
        </w:tc>
      </w:tr>
    </w:tbl>
    <w:p w14:paraId="3B4B3A94" w14:textId="77777777" w:rsidR="00DE70D1" w:rsidRPr="00795D4B" w:rsidRDefault="00DE70D1" w:rsidP="00DE70D1">
      <w:pPr>
        <w:spacing w:line="228" w:lineRule="auto"/>
        <w:ind w:right="141"/>
        <w:rPr>
          <w:rFonts w:ascii="Georgia" w:eastAsia="Times New Roman" w:hAnsi="Georgia" w:cs="Arial"/>
          <w:b/>
          <w:szCs w:val="20"/>
          <w:lang w:val="es-ES" w:eastAsia="es-ES"/>
        </w:rPr>
      </w:pPr>
    </w:p>
    <w:p w14:paraId="50131CD3" w14:textId="77777777" w:rsidR="00DE70D1" w:rsidRPr="00DE70D1" w:rsidRDefault="00DE70D1" w:rsidP="00DE70D1">
      <w:pPr>
        <w:spacing w:line="228" w:lineRule="auto"/>
        <w:ind w:right="141"/>
        <w:rPr>
          <w:rFonts w:ascii="Georgia" w:eastAsia="Times New Roman" w:hAnsi="Georgia" w:cs="Arial"/>
          <w:szCs w:val="20"/>
          <w:lang w:val="es-ES"/>
        </w:rPr>
      </w:pPr>
      <w:r w:rsidRPr="00DE70D1">
        <w:rPr>
          <w:rFonts w:ascii="Georgia" w:eastAsia="Times New Roman" w:hAnsi="Georgia" w:cs="Arial"/>
          <w:szCs w:val="20"/>
          <w:lang w:val="es-ES"/>
        </w:rPr>
        <w:t>En caso no se estipule de forma diferente en las Condiciones Particulares, los criterios de valoración de daños se calcularán en base a lo siguiente:</w:t>
      </w:r>
    </w:p>
    <w:p w14:paraId="0845BB6C" w14:textId="77777777" w:rsidR="00DE70D1" w:rsidRPr="00DE70D1" w:rsidRDefault="00DE70D1" w:rsidP="00DE70D1">
      <w:pPr>
        <w:spacing w:line="228" w:lineRule="auto"/>
        <w:ind w:right="141"/>
        <w:rPr>
          <w:rFonts w:ascii="Georgia" w:eastAsia="Times New Roman" w:hAnsi="Georgia" w:cs="Arial"/>
          <w:szCs w:val="20"/>
          <w:lang w:val="es-ES"/>
        </w:rPr>
      </w:pPr>
    </w:p>
    <w:p w14:paraId="7633DFDE" w14:textId="77777777" w:rsidR="00DE70D1" w:rsidRPr="00DE70D1" w:rsidRDefault="00DE70D1" w:rsidP="00DE70D1">
      <w:pPr>
        <w:pStyle w:val="Prrafodelista"/>
        <w:numPr>
          <w:ilvl w:val="0"/>
          <w:numId w:val="6"/>
        </w:numPr>
        <w:spacing w:line="228" w:lineRule="auto"/>
        <w:ind w:left="426" w:right="141" w:hanging="426"/>
        <w:rPr>
          <w:rFonts w:ascii="Georgia" w:eastAsia="Times New Roman" w:hAnsi="Georgia" w:cs="Arial"/>
          <w:szCs w:val="20"/>
          <w:lang w:val="es-ES"/>
        </w:rPr>
      </w:pPr>
      <w:r w:rsidRPr="00DE70D1">
        <w:rPr>
          <w:rFonts w:ascii="Georgia" w:eastAsia="Times New Roman" w:hAnsi="Georgia" w:cs="Arial"/>
          <w:szCs w:val="20"/>
          <w:lang w:val="es-ES"/>
        </w:rPr>
        <w:t>La COMPAÑÍA pagará por los daños materiales accidentales sufridos por cualquier Bien Asegurado tomando en cuenta el menor valor entre:</w:t>
      </w:r>
    </w:p>
    <w:p w14:paraId="3F204C59" w14:textId="77777777" w:rsidR="00DE70D1" w:rsidRPr="00DE70D1" w:rsidRDefault="00DE70D1" w:rsidP="00DE70D1">
      <w:pPr>
        <w:spacing w:line="228" w:lineRule="auto"/>
        <w:ind w:right="141"/>
        <w:rPr>
          <w:rFonts w:ascii="Georgia" w:eastAsia="Times New Roman" w:hAnsi="Georgia" w:cs="Arial"/>
          <w:szCs w:val="20"/>
          <w:lang w:val="es-ES"/>
        </w:rPr>
      </w:pPr>
    </w:p>
    <w:p w14:paraId="551DC02E" w14:textId="77777777" w:rsidR="00DE70D1" w:rsidRPr="00DE70D1" w:rsidRDefault="00DE70D1" w:rsidP="00DE70D1">
      <w:pPr>
        <w:pStyle w:val="Prrafodelista"/>
        <w:numPr>
          <w:ilvl w:val="0"/>
          <w:numId w:val="8"/>
        </w:numPr>
        <w:spacing w:line="228" w:lineRule="auto"/>
        <w:ind w:right="141" w:hanging="294"/>
        <w:rPr>
          <w:rFonts w:ascii="Georgia" w:eastAsia="Times New Roman" w:hAnsi="Georgia" w:cs="Arial"/>
          <w:szCs w:val="20"/>
          <w:lang w:val="es-ES"/>
        </w:rPr>
      </w:pPr>
      <w:r w:rsidRPr="00DE70D1">
        <w:rPr>
          <w:rFonts w:ascii="Georgia" w:eastAsia="Times New Roman" w:hAnsi="Georgia" w:cs="Arial"/>
          <w:szCs w:val="20"/>
          <w:lang w:val="es-ES"/>
        </w:rPr>
        <w:t>El costo total de reparación de éstos, y</w:t>
      </w:r>
    </w:p>
    <w:p w14:paraId="71629A58" w14:textId="77777777" w:rsidR="00DE70D1" w:rsidRPr="00DE70D1" w:rsidRDefault="00DE70D1" w:rsidP="00DE70D1">
      <w:pPr>
        <w:pStyle w:val="Prrafodelista"/>
        <w:numPr>
          <w:ilvl w:val="0"/>
          <w:numId w:val="8"/>
        </w:numPr>
        <w:spacing w:line="228" w:lineRule="auto"/>
        <w:ind w:right="141" w:hanging="294"/>
        <w:rPr>
          <w:rFonts w:ascii="Georgia" w:eastAsia="Times New Roman" w:hAnsi="Georgia" w:cs="Arial"/>
          <w:szCs w:val="20"/>
          <w:lang w:val="es-ES"/>
        </w:rPr>
      </w:pPr>
      <w:r w:rsidRPr="00DE70D1">
        <w:rPr>
          <w:rFonts w:ascii="Georgia" w:eastAsia="Times New Roman" w:hAnsi="Georgia" w:cs="Arial"/>
          <w:szCs w:val="20"/>
          <w:lang w:val="es-ES"/>
        </w:rPr>
        <w:t>El costo de reposición del bien asegurado;</w:t>
      </w:r>
    </w:p>
    <w:p w14:paraId="6EC828E9" w14:textId="77777777" w:rsidR="00DE70D1" w:rsidRPr="00DE70D1" w:rsidRDefault="00DE70D1" w:rsidP="004758BF">
      <w:pPr>
        <w:pStyle w:val="Prrafodelista"/>
        <w:spacing w:line="228" w:lineRule="auto"/>
        <w:ind w:right="141"/>
        <w:rPr>
          <w:rFonts w:ascii="Georgia" w:eastAsia="Times New Roman" w:hAnsi="Georgia" w:cs="Arial"/>
          <w:szCs w:val="20"/>
          <w:lang w:val="es-ES"/>
        </w:rPr>
      </w:pPr>
      <w:r w:rsidRPr="00DE70D1">
        <w:rPr>
          <w:rFonts w:ascii="Georgia" w:eastAsia="Times New Roman" w:hAnsi="Georgia" w:cs="Arial"/>
          <w:szCs w:val="20"/>
          <w:lang w:val="es-ES"/>
        </w:rPr>
        <w:t xml:space="preserve">Y como máximo valor el precio de compra del Bien Asegurado reflejado en el Estado de Cuenta preparado por el Emisor, o en el comprobante de pago emitido por el establecimiento comercial donde se efectuó la compra, cuando se adquiera más de un bien mediante un solo </w:t>
      </w:r>
      <w:proofErr w:type="spellStart"/>
      <w:r w:rsidRPr="00DE70D1">
        <w:rPr>
          <w:rFonts w:ascii="Georgia" w:eastAsia="Times New Roman" w:hAnsi="Georgia" w:cs="Arial"/>
          <w:szCs w:val="20"/>
          <w:lang w:val="es-ES"/>
        </w:rPr>
        <w:t>voucher</w:t>
      </w:r>
      <w:proofErr w:type="spellEnd"/>
      <w:r w:rsidRPr="00DE70D1">
        <w:rPr>
          <w:rFonts w:ascii="Georgia" w:eastAsia="Times New Roman" w:hAnsi="Georgia" w:cs="Arial"/>
          <w:szCs w:val="20"/>
          <w:lang w:val="es-ES"/>
        </w:rPr>
        <w:t xml:space="preserve"> de compra.</w:t>
      </w:r>
    </w:p>
    <w:p w14:paraId="0FD67818" w14:textId="77777777" w:rsidR="00DE70D1" w:rsidRPr="00DE70D1" w:rsidRDefault="00DE70D1" w:rsidP="00DE70D1">
      <w:pPr>
        <w:spacing w:line="228" w:lineRule="auto"/>
        <w:ind w:right="141"/>
        <w:rPr>
          <w:rFonts w:ascii="Georgia" w:eastAsia="Times New Roman" w:hAnsi="Georgia" w:cs="Arial"/>
          <w:szCs w:val="20"/>
          <w:lang w:val="es-ES"/>
        </w:rPr>
      </w:pPr>
    </w:p>
    <w:p w14:paraId="31C9F787" w14:textId="77777777" w:rsidR="00DE70D1" w:rsidRPr="004758BF" w:rsidRDefault="00DE70D1" w:rsidP="004758BF">
      <w:pPr>
        <w:pStyle w:val="Prrafodelista"/>
        <w:numPr>
          <w:ilvl w:val="0"/>
          <w:numId w:val="6"/>
        </w:numPr>
        <w:spacing w:line="228" w:lineRule="auto"/>
        <w:ind w:left="426" w:right="141" w:hanging="426"/>
        <w:rPr>
          <w:rFonts w:ascii="Georgia" w:eastAsia="Times New Roman" w:hAnsi="Georgia" w:cs="Arial"/>
          <w:szCs w:val="20"/>
          <w:lang w:val="es-ES"/>
        </w:rPr>
      </w:pPr>
      <w:r w:rsidRPr="004758BF">
        <w:rPr>
          <w:rFonts w:ascii="Georgia" w:eastAsia="Times New Roman" w:hAnsi="Georgia" w:cs="Arial"/>
          <w:szCs w:val="20"/>
          <w:lang w:val="es-ES"/>
        </w:rPr>
        <w:t>Se considerará la pérdida total de un bien, si el costo de reparación es igual o superior al 75% del valor de la compra; caso contrario se procederá a indemnizar el gasto incurrido en la reparación del mismo.</w:t>
      </w:r>
    </w:p>
    <w:p w14:paraId="2C29C279" w14:textId="77777777" w:rsidR="00DE70D1" w:rsidRPr="00DE70D1" w:rsidRDefault="00DE70D1" w:rsidP="004758BF">
      <w:pPr>
        <w:spacing w:line="228" w:lineRule="auto"/>
        <w:ind w:left="426" w:right="141" w:hanging="426"/>
        <w:rPr>
          <w:rFonts w:ascii="Georgia" w:eastAsia="Times New Roman" w:hAnsi="Georgia" w:cs="Arial"/>
          <w:szCs w:val="20"/>
          <w:lang w:val="es-ES"/>
        </w:rPr>
      </w:pPr>
    </w:p>
    <w:p w14:paraId="591659EC" w14:textId="77777777" w:rsidR="00DE70D1" w:rsidRPr="004758BF" w:rsidRDefault="00DE70D1" w:rsidP="004758BF">
      <w:pPr>
        <w:pStyle w:val="Prrafodelista"/>
        <w:numPr>
          <w:ilvl w:val="0"/>
          <w:numId w:val="6"/>
        </w:numPr>
        <w:spacing w:line="228" w:lineRule="auto"/>
        <w:ind w:left="426" w:right="141" w:hanging="426"/>
        <w:rPr>
          <w:rFonts w:ascii="Georgia" w:eastAsia="Times New Roman" w:hAnsi="Georgia" w:cs="Arial"/>
          <w:bCs/>
          <w:szCs w:val="20"/>
          <w:lang w:val="es-ES" w:eastAsia="es-ES"/>
        </w:rPr>
      </w:pPr>
      <w:r w:rsidRPr="004758BF">
        <w:rPr>
          <w:rFonts w:ascii="Georgia" w:eastAsia="Times New Roman" w:hAnsi="Georgia" w:cs="Arial"/>
          <w:szCs w:val="20"/>
          <w:lang w:val="es-ES"/>
        </w:rPr>
        <w:t xml:space="preserve">Las solicitudes de cobertura por bienes que formen parte de pares, juegos o conjuntos, serán </w:t>
      </w:r>
      <w:r w:rsidR="004758BF" w:rsidRPr="004758BF">
        <w:rPr>
          <w:rFonts w:ascii="Georgia" w:eastAsia="Times New Roman" w:hAnsi="Georgia" w:cs="Arial"/>
          <w:szCs w:val="20"/>
          <w:lang w:val="es-ES"/>
        </w:rPr>
        <w:t>liquidadas</w:t>
      </w:r>
      <w:r w:rsidRPr="004758BF">
        <w:rPr>
          <w:rFonts w:ascii="Georgia" w:eastAsia="Times New Roman" w:hAnsi="Georgia" w:cs="Arial"/>
          <w:szCs w:val="20"/>
          <w:lang w:val="es-ES"/>
        </w:rPr>
        <w:t xml:space="preserve"> conforme al precio total de compra del par, juego o conjunto, en el caso que los bienes dañados resulten irremplazables individualmente y conviertan al resto del conjunto en inutilizable.</w:t>
      </w:r>
    </w:p>
    <w:p w14:paraId="498494E4" w14:textId="77777777" w:rsidR="004758BF" w:rsidRPr="004758BF" w:rsidRDefault="004758BF" w:rsidP="004758BF">
      <w:pPr>
        <w:pStyle w:val="Prrafodelista"/>
        <w:rPr>
          <w:rFonts w:ascii="Georgia" w:eastAsia="Times New Roman" w:hAnsi="Georgia" w:cs="Arial"/>
          <w:bCs/>
          <w:szCs w:val="20"/>
          <w:lang w:val="es-ES" w:eastAsia="es-ES"/>
        </w:rPr>
      </w:pPr>
    </w:p>
    <w:p w14:paraId="7E50C6B7" w14:textId="77777777" w:rsidR="004758BF" w:rsidRDefault="004758BF" w:rsidP="004758BF">
      <w:pPr>
        <w:spacing w:line="228" w:lineRule="auto"/>
        <w:ind w:right="141"/>
        <w:rPr>
          <w:rFonts w:ascii="Georgia" w:eastAsia="Times New Roman" w:hAnsi="Georgia" w:cs="Arial"/>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4758BF" w:rsidRPr="0061753C" w14:paraId="02D698FB" w14:textId="77777777" w:rsidTr="00176D45">
        <w:tc>
          <w:tcPr>
            <w:tcW w:w="9214" w:type="dxa"/>
            <w:shd w:val="clear" w:color="auto" w:fill="01C1D6"/>
          </w:tcPr>
          <w:p w14:paraId="7BE45D27" w14:textId="77777777" w:rsidR="004758BF" w:rsidRPr="0061753C" w:rsidRDefault="004758BF" w:rsidP="00176D45">
            <w:pPr>
              <w:spacing w:line="228" w:lineRule="auto"/>
              <w:ind w:right="164"/>
              <w:rPr>
                <w:rFonts w:ascii="Georgia" w:hAnsi="Georgia" w:cs="Arial"/>
                <w:b/>
                <w:color w:val="FFFFFF"/>
              </w:rPr>
            </w:pPr>
            <w:r>
              <w:rPr>
                <w:rFonts w:ascii="Georgia" w:hAnsi="Georgia" w:cs="Arial"/>
                <w:b/>
                <w:color w:val="FFFFFF"/>
              </w:rPr>
              <w:t>Artículo 5</w:t>
            </w:r>
            <w:r w:rsidRPr="0061753C">
              <w:rPr>
                <w:rFonts w:ascii="Georgia" w:hAnsi="Georgia" w:cs="Arial"/>
                <w:b/>
                <w:color w:val="FFFFFF"/>
              </w:rPr>
              <w:t xml:space="preserve">°     </w:t>
            </w:r>
            <w:r>
              <w:rPr>
                <w:rFonts w:ascii="Georgia" w:hAnsi="Georgia" w:cs="Arial"/>
                <w:b/>
                <w:color w:val="FFFFFF"/>
              </w:rPr>
              <w:t xml:space="preserve">Reducción de la </w:t>
            </w:r>
            <w:proofErr w:type="gramStart"/>
            <w:r>
              <w:rPr>
                <w:rFonts w:ascii="Georgia" w:hAnsi="Georgia" w:cs="Arial"/>
                <w:b/>
                <w:color w:val="FFFFFF"/>
              </w:rPr>
              <w:t>Suma  Asegurada</w:t>
            </w:r>
            <w:proofErr w:type="gramEnd"/>
            <w:r>
              <w:rPr>
                <w:rFonts w:ascii="Georgia" w:hAnsi="Georgia" w:cs="Arial"/>
                <w:b/>
                <w:color w:val="FFFFFF"/>
              </w:rPr>
              <w:t xml:space="preserve"> Anual</w:t>
            </w:r>
          </w:p>
        </w:tc>
      </w:tr>
    </w:tbl>
    <w:p w14:paraId="7DB799BD" w14:textId="77777777" w:rsidR="004758BF" w:rsidRPr="00795D4B" w:rsidRDefault="004758BF" w:rsidP="004758BF">
      <w:pPr>
        <w:spacing w:line="228" w:lineRule="auto"/>
        <w:ind w:right="141"/>
        <w:rPr>
          <w:rFonts w:ascii="Georgia" w:eastAsia="Times New Roman" w:hAnsi="Georgia" w:cs="Arial"/>
          <w:b/>
          <w:szCs w:val="20"/>
          <w:lang w:val="es-ES" w:eastAsia="es-ES"/>
        </w:rPr>
      </w:pPr>
    </w:p>
    <w:p w14:paraId="0791EF96" w14:textId="77777777" w:rsidR="00DE70D1" w:rsidRDefault="004758BF" w:rsidP="00DE70D1">
      <w:pPr>
        <w:spacing w:line="228" w:lineRule="auto"/>
        <w:ind w:right="141"/>
        <w:rPr>
          <w:rFonts w:ascii="Georgia" w:eastAsia="Times New Roman" w:hAnsi="Georgia" w:cs="Arial"/>
          <w:szCs w:val="20"/>
          <w:lang w:val="es-ES"/>
        </w:rPr>
      </w:pPr>
      <w:r w:rsidRPr="004758BF">
        <w:rPr>
          <w:rFonts w:ascii="Georgia" w:eastAsia="Times New Roman" w:hAnsi="Georgia" w:cs="Arial"/>
          <w:szCs w:val="20"/>
          <w:lang w:val="es-ES"/>
        </w:rPr>
        <w:t xml:space="preserve">Toda Indemnización que la COMPAÑÍA pague al ASEGURADO, reducirá automáticamente en igual monto la Suma Asegurada Anual, desde la fecha de ocurrencia del siniestro. Por lo tanto, independientemente de la cantidad de solicitudes de cobertura que </w:t>
      </w:r>
      <w:proofErr w:type="gramStart"/>
      <w:r w:rsidRPr="004758BF">
        <w:rPr>
          <w:rFonts w:ascii="Georgia" w:eastAsia="Times New Roman" w:hAnsi="Georgia" w:cs="Arial"/>
          <w:szCs w:val="20"/>
          <w:lang w:val="es-ES"/>
        </w:rPr>
        <w:t>en razón de</w:t>
      </w:r>
      <w:proofErr w:type="gramEnd"/>
      <w:r w:rsidRPr="004758BF">
        <w:rPr>
          <w:rFonts w:ascii="Georgia" w:eastAsia="Times New Roman" w:hAnsi="Georgia" w:cs="Arial"/>
          <w:szCs w:val="20"/>
          <w:lang w:val="es-ES"/>
        </w:rPr>
        <w:t xml:space="preserve"> los bienes dañados pudiera presentar el ASEGURADO, la COMPAÑÍA se compromete a indemnizar a éste sólo hasta la Suma Asegurada Anual señalada en las Condiciones Particulares, de acuerdo al plan elegido, con un límite máximo de eventos dos (dos) eventos por año.</w:t>
      </w:r>
    </w:p>
    <w:p w14:paraId="04A104B8" w14:textId="77777777" w:rsidR="004758BF" w:rsidRDefault="004758BF" w:rsidP="00DE70D1">
      <w:pPr>
        <w:spacing w:line="228" w:lineRule="auto"/>
        <w:ind w:right="141"/>
        <w:rPr>
          <w:rFonts w:ascii="Georgia" w:eastAsia="Times New Roman" w:hAnsi="Georgia" w:cs="Arial"/>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70BE1620" w14:textId="77777777" w:rsidTr="009A785D">
        <w:tc>
          <w:tcPr>
            <w:tcW w:w="9214" w:type="dxa"/>
            <w:shd w:val="clear" w:color="auto" w:fill="01C1D6"/>
          </w:tcPr>
          <w:p w14:paraId="303EB54D" w14:textId="77777777" w:rsidR="00D57050" w:rsidRPr="0061753C" w:rsidRDefault="004758BF" w:rsidP="00D57050">
            <w:pPr>
              <w:spacing w:line="228" w:lineRule="auto"/>
              <w:ind w:right="164"/>
              <w:rPr>
                <w:rFonts w:ascii="Georgia" w:hAnsi="Georgia" w:cs="Arial"/>
                <w:b/>
                <w:color w:val="FFFFFF"/>
              </w:rPr>
            </w:pPr>
            <w:r>
              <w:rPr>
                <w:rFonts w:ascii="Georgia" w:hAnsi="Georgia" w:cs="Arial"/>
                <w:b/>
                <w:color w:val="FFFFFF"/>
              </w:rPr>
              <w:t>Artículo 6</w:t>
            </w:r>
            <w:r w:rsidR="00D57050" w:rsidRPr="0061753C">
              <w:rPr>
                <w:rFonts w:ascii="Georgia" w:hAnsi="Georgia" w:cs="Arial"/>
                <w:b/>
                <w:color w:val="FFFFFF"/>
              </w:rPr>
              <w:t xml:space="preserve">°     </w:t>
            </w:r>
            <w:r w:rsidR="00D57050">
              <w:rPr>
                <w:rFonts w:ascii="Georgia" w:hAnsi="Georgia" w:cs="Arial"/>
                <w:b/>
                <w:color w:val="FFFFFF"/>
              </w:rPr>
              <w:t>Exclusiones</w:t>
            </w:r>
          </w:p>
        </w:tc>
      </w:tr>
    </w:tbl>
    <w:p w14:paraId="4763AA95"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5593F1C4" w14:textId="77777777" w:rsidR="004758BF" w:rsidRDefault="004758BF" w:rsidP="004758BF">
      <w:pPr>
        <w:spacing w:line="228" w:lineRule="auto"/>
        <w:ind w:right="141"/>
        <w:rPr>
          <w:rFonts w:ascii="Georgia" w:eastAsia="Times New Roman" w:hAnsi="Georgia" w:cs="Arial"/>
          <w:b/>
          <w:szCs w:val="20"/>
          <w:lang w:val="es-ES"/>
        </w:rPr>
      </w:pPr>
      <w:r w:rsidRPr="004758BF">
        <w:rPr>
          <w:rFonts w:ascii="Georgia" w:eastAsia="Times New Roman" w:hAnsi="Georgia" w:cs="Arial"/>
          <w:b/>
          <w:szCs w:val="20"/>
          <w:lang w:val="es-ES"/>
        </w:rPr>
        <w:t>No serán indemnizables bajo esta cobertura los daños que sean consecuencia de:</w:t>
      </w:r>
    </w:p>
    <w:p w14:paraId="27AECBAA"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Artículos comprados para uso comercial.</w:t>
      </w:r>
    </w:p>
    <w:p w14:paraId="77C7FBF7"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lastRenderedPageBreak/>
        <w:t>Pérdidas causadas por líquidos, fluidos, aceites, productos químicos, o fluidos corporales o excreciones.</w:t>
      </w:r>
    </w:p>
    <w:p w14:paraId="4E1A304F"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Uso normal y desgaste natural.</w:t>
      </w:r>
    </w:p>
    <w:p w14:paraId="5DBC3105"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Vicios propios del Bien Asegurado que deriven de una defectuosa fabricación o que generen la responsabilidad de garantía del fabricante y/o vendedor.</w:t>
      </w:r>
    </w:p>
    <w:p w14:paraId="17B1835B"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Culpa inexcusable o dolo del ASEGURADO.</w:t>
      </w:r>
    </w:p>
    <w:p w14:paraId="1008FB2D" w14:textId="77777777" w:rsidR="004758BF" w:rsidRPr="004758BF" w:rsidRDefault="004758BF" w:rsidP="004758BF">
      <w:pPr>
        <w:numPr>
          <w:ilvl w:val="0"/>
          <w:numId w:val="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Daños que se manifiesten como defectos estéticos: rayaduras a superficies pintadas, pulidas o esmaltadas, solo serán indemnizables cuando sobrevengan a consecuencia de un siniestro indemnizable que haya afectado también otras partes del Bien Asegurado e impida el correcto y normal funcionamiento del Bien Asegurado.</w:t>
      </w:r>
    </w:p>
    <w:p w14:paraId="43989AE7" w14:textId="77777777" w:rsidR="004758BF" w:rsidRPr="004758BF" w:rsidRDefault="004758BF" w:rsidP="004758BF">
      <w:pPr>
        <w:spacing w:line="228" w:lineRule="auto"/>
        <w:ind w:left="426" w:right="141"/>
        <w:rPr>
          <w:rFonts w:ascii="Georgia" w:eastAsia="Times New Roman" w:hAnsi="Georgia" w:cs="Arial"/>
          <w:b/>
          <w:szCs w:val="20"/>
          <w:lang w:val="es-ES"/>
        </w:rPr>
      </w:pPr>
    </w:p>
    <w:p w14:paraId="507B7A8A" w14:textId="77777777" w:rsidR="004758BF" w:rsidRPr="004758BF" w:rsidRDefault="004758BF" w:rsidP="004758BF">
      <w:pPr>
        <w:spacing w:line="228" w:lineRule="auto"/>
        <w:ind w:right="141"/>
        <w:rPr>
          <w:rFonts w:ascii="Georgia" w:eastAsia="Times New Roman" w:hAnsi="Georgia" w:cs="Arial"/>
          <w:b/>
          <w:szCs w:val="20"/>
          <w:lang w:val="es-ES"/>
        </w:rPr>
      </w:pPr>
      <w:r w:rsidRPr="004758BF">
        <w:rPr>
          <w:rFonts w:ascii="Georgia" w:eastAsia="Times New Roman" w:hAnsi="Georgia" w:cs="Arial"/>
          <w:b/>
          <w:szCs w:val="20"/>
          <w:lang w:val="es-ES"/>
        </w:rPr>
        <w:t>No serán considerados como Bien Asegurado, en ningún caso:</w:t>
      </w:r>
    </w:p>
    <w:p w14:paraId="2C18EC2E"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El dinero en efectivo o en cualquiera de sus formas, los cheques de viaje, billetes y pasajes.</w:t>
      </w:r>
    </w:p>
    <w:p w14:paraId="532977B4"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programas de aplicación, software operativo y videojuegos;</w:t>
      </w:r>
    </w:p>
    <w:p w14:paraId="78E209CE"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artículos alquilados, arrendados, o prestados</w:t>
      </w:r>
    </w:p>
    <w:p w14:paraId="129F26BD"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animales y plantas naturales.</w:t>
      </w:r>
    </w:p>
    <w:p w14:paraId="7E9DE0B8"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Las joyas, alhajas, piedras preciosas y relojes en equipajes, a menos que sean llevados consigo por el ASEGURADO y se encuentren en todo momento bajo su custodia o la de sus acompañantes previamente conocidos por aquel.</w:t>
      </w:r>
    </w:p>
    <w:p w14:paraId="09C2FEAA"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bienes consumibles, es decir, aquellos que pueden servir para el consumo.</w:t>
      </w:r>
    </w:p>
    <w:p w14:paraId="18B07123"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bienes adquiridos ilícitamente, mediante extorsión y/o sin la voluntad o consentimiento del ASEGURADO.</w:t>
      </w:r>
    </w:p>
    <w:p w14:paraId="43F11A17" w14:textId="77777777" w:rsidR="004758BF" w:rsidRPr="004758BF" w:rsidRDefault="004758BF" w:rsidP="004758BF">
      <w:pPr>
        <w:numPr>
          <w:ilvl w:val="0"/>
          <w:numId w:val="11"/>
        </w:numPr>
        <w:tabs>
          <w:tab w:val="clear" w:pos="720"/>
        </w:tabs>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bienes adquiridos por el mismo ASEGURADO mediante el uso indebido de la Tarjeta Asegurada.</w:t>
      </w:r>
    </w:p>
    <w:p w14:paraId="1382BE0C" w14:textId="77777777" w:rsidR="0055675A" w:rsidRPr="00795D4B" w:rsidRDefault="004758BF" w:rsidP="004758BF">
      <w:pPr>
        <w:numPr>
          <w:ilvl w:val="0"/>
          <w:numId w:val="11"/>
        </w:numPr>
        <w:spacing w:line="228" w:lineRule="auto"/>
        <w:ind w:left="426" w:right="141" w:hanging="426"/>
        <w:rPr>
          <w:rFonts w:ascii="Georgia" w:eastAsia="Times New Roman" w:hAnsi="Georgia" w:cs="Arial"/>
          <w:b/>
          <w:szCs w:val="20"/>
          <w:lang w:val="es-ES"/>
        </w:rPr>
      </w:pPr>
      <w:r w:rsidRPr="004758BF">
        <w:rPr>
          <w:rFonts w:ascii="Georgia" w:eastAsia="Times New Roman" w:hAnsi="Georgia" w:cs="Arial"/>
          <w:b/>
          <w:szCs w:val="20"/>
          <w:lang w:val="es-ES"/>
        </w:rPr>
        <w:t>Los vehículos motorizados, entendiéndose como tales aquellos que se desplazan por vías terrestres, acuáticas o aéreas con propulsión propia.</w:t>
      </w:r>
    </w:p>
    <w:p w14:paraId="19C19619" w14:textId="77777777" w:rsidR="0055675A" w:rsidRDefault="0055675A" w:rsidP="00795D4B">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70EF622B" w14:textId="77777777" w:rsidTr="009A785D">
        <w:tc>
          <w:tcPr>
            <w:tcW w:w="9214" w:type="dxa"/>
            <w:shd w:val="clear" w:color="auto" w:fill="01C1D6"/>
          </w:tcPr>
          <w:p w14:paraId="32A7F85A" w14:textId="77777777" w:rsidR="00D57050" w:rsidRPr="0061753C" w:rsidRDefault="004758BF" w:rsidP="00D57050">
            <w:pPr>
              <w:spacing w:line="228" w:lineRule="auto"/>
              <w:ind w:right="164"/>
              <w:rPr>
                <w:rFonts w:ascii="Georgia" w:hAnsi="Georgia" w:cs="Arial"/>
                <w:b/>
                <w:color w:val="FFFFFF"/>
              </w:rPr>
            </w:pPr>
            <w:r>
              <w:rPr>
                <w:rFonts w:ascii="Georgia" w:hAnsi="Georgia" w:cs="Arial"/>
                <w:b/>
                <w:color w:val="FFFFFF"/>
              </w:rPr>
              <w:t>Artículo 7</w:t>
            </w:r>
            <w:r w:rsidR="00D57050" w:rsidRPr="0061753C">
              <w:rPr>
                <w:rFonts w:ascii="Georgia" w:hAnsi="Georgia" w:cs="Arial"/>
                <w:b/>
                <w:color w:val="FFFFFF"/>
              </w:rPr>
              <w:t xml:space="preserve">°     </w:t>
            </w:r>
            <w:r>
              <w:rPr>
                <w:rFonts w:ascii="Georgia" w:hAnsi="Georgia" w:cs="Arial"/>
                <w:b/>
                <w:color w:val="FFFFFF"/>
              </w:rPr>
              <w:t>Aviso de Siniestro y Procedimiento para Solicitar la Cobertura</w:t>
            </w:r>
          </w:p>
        </w:tc>
      </w:tr>
    </w:tbl>
    <w:p w14:paraId="2A9604C8" w14:textId="77777777" w:rsidR="0055675A" w:rsidRPr="00795D4B" w:rsidRDefault="0055675A" w:rsidP="00D57050">
      <w:pPr>
        <w:spacing w:line="228" w:lineRule="auto"/>
        <w:ind w:right="141"/>
        <w:rPr>
          <w:rFonts w:ascii="Georgia" w:eastAsia="Times New Roman" w:hAnsi="Georgia" w:cs="Arial"/>
          <w:b/>
          <w:szCs w:val="20"/>
          <w:lang w:val="es-ES" w:eastAsia="es-ES"/>
        </w:rPr>
      </w:pPr>
    </w:p>
    <w:p w14:paraId="58423B8E" w14:textId="77777777" w:rsidR="004758BF" w:rsidRPr="004758BF" w:rsidRDefault="004758BF" w:rsidP="004758BF">
      <w:pPr>
        <w:spacing w:line="228" w:lineRule="auto"/>
        <w:ind w:right="141"/>
        <w:rPr>
          <w:rFonts w:ascii="Georgia" w:eastAsia="Times New Roman" w:hAnsi="Georgia" w:cs="Arial"/>
          <w:b/>
          <w:szCs w:val="20"/>
          <w:lang w:val="es-ES" w:eastAsia="es-ES"/>
        </w:rPr>
      </w:pPr>
      <w:r w:rsidRPr="004758BF">
        <w:rPr>
          <w:rFonts w:ascii="Georgia" w:eastAsia="Times New Roman" w:hAnsi="Georgia" w:cs="Arial"/>
          <w:b/>
          <w:szCs w:val="20"/>
          <w:lang w:val="es-ES" w:eastAsia="es-ES"/>
        </w:rPr>
        <w:t>Si ocurriera un evento que diera lugar a una solicitud de cobertura bajo esta Póliza, el ASEGURADO deberá cumplir con lo siguiente:</w:t>
      </w:r>
    </w:p>
    <w:p w14:paraId="7FF39AB0" w14:textId="77777777" w:rsidR="004758BF" w:rsidRPr="004758BF" w:rsidRDefault="004758BF" w:rsidP="004758BF">
      <w:pPr>
        <w:spacing w:line="228" w:lineRule="auto"/>
        <w:ind w:right="141"/>
        <w:rPr>
          <w:rFonts w:ascii="Georgia" w:eastAsia="Times New Roman" w:hAnsi="Georgia" w:cs="Arial"/>
          <w:b/>
          <w:szCs w:val="20"/>
          <w:lang w:val="es-ES" w:eastAsia="es-ES"/>
        </w:rPr>
      </w:pPr>
    </w:p>
    <w:p w14:paraId="3F82458D" w14:textId="77777777" w:rsidR="004758BF" w:rsidRDefault="004758BF" w:rsidP="004758BF">
      <w:pPr>
        <w:pStyle w:val="Prrafodelista"/>
        <w:numPr>
          <w:ilvl w:val="0"/>
          <w:numId w:val="12"/>
        </w:numPr>
        <w:spacing w:line="228" w:lineRule="auto"/>
        <w:ind w:left="426" w:right="141" w:hanging="426"/>
        <w:rPr>
          <w:rFonts w:ascii="Georgia" w:eastAsia="Times New Roman" w:hAnsi="Georgia" w:cs="Arial"/>
          <w:b/>
          <w:szCs w:val="20"/>
          <w:lang w:val="es-ES" w:eastAsia="es-ES"/>
        </w:rPr>
      </w:pPr>
      <w:r w:rsidRPr="004758BF">
        <w:rPr>
          <w:rFonts w:ascii="Georgia" w:eastAsia="Times New Roman" w:hAnsi="Georgia" w:cs="Arial"/>
          <w:b/>
          <w:szCs w:val="20"/>
          <w:lang w:val="es-ES" w:eastAsia="es-ES"/>
        </w:rPr>
        <w:t>Dar aviso a la oficina principal de la COMPAÑÍA o del Comercializador de la ocurrencia del siniestro, en un plazo no mayor a treinta (30) días calendario luego de ocurrido el suceso, o después de dicho plazo, tan pronto como sea posible, siempre y cuando el retraso obedezca a motivos de fuerza mayor, caso fortuito o imposibilidad de hecho.</w:t>
      </w:r>
    </w:p>
    <w:p w14:paraId="03B3168E" w14:textId="77777777" w:rsidR="004758BF" w:rsidRDefault="004758BF" w:rsidP="004758BF">
      <w:pPr>
        <w:pStyle w:val="Prrafodelista"/>
        <w:spacing w:line="228" w:lineRule="auto"/>
        <w:ind w:left="426" w:right="141"/>
        <w:rPr>
          <w:rFonts w:ascii="Georgia" w:eastAsia="Times New Roman" w:hAnsi="Georgia" w:cs="Arial"/>
          <w:b/>
          <w:szCs w:val="20"/>
          <w:lang w:val="es-ES" w:eastAsia="es-ES"/>
        </w:rPr>
      </w:pPr>
    </w:p>
    <w:p w14:paraId="08750162" w14:textId="77777777" w:rsidR="004758BF" w:rsidRPr="004758BF" w:rsidRDefault="004758BF" w:rsidP="004758BF">
      <w:pPr>
        <w:pStyle w:val="Prrafodelista"/>
        <w:numPr>
          <w:ilvl w:val="0"/>
          <w:numId w:val="12"/>
        </w:numPr>
        <w:spacing w:line="228" w:lineRule="auto"/>
        <w:ind w:left="426" w:right="141" w:hanging="426"/>
        <w:rPr>
          <w:rFonts w:ascii="Georgia" w:eastAsia="Times New Roman" w:hAnsi="Georgia" w:cs="Arial"/>
          <w:b/>
          <w:szCs w:val="20"/>
          <w:lang w:val="es-ES" w:eastAsia="es-ES"/>
        </w:rPr>
      </w:pPr>
      <w:r w:rsidRPr="004758BF">
        <w:rPr>
          <w:rFonts w:ascii="Georgia" w:eastAsia="Times New Roman" w:hAnsi="Georgia" w:cs="Arial"/>
          <w:b/>
          <w:szCs w:val="20"/>
          <w:lang w:val="es-ES" w:eastAsia="es-ES"/>
        </w:rPr>
        <w:t>Posteriormente presentar en la oficina principal de la COMPAÑÍA o del Comercializador los siguientes documentos (en original o certificación de reproducción notarial, antes copia legalizada):</w:t>
      </w:r>
    </w:p>
    <w:p w14:paraId="0BC2BE22" w14:textId="77777777" w:rsidR="004758BF" w:rsidRPr="004758BF" w:rsidRDefault="004758BF" w:rsidP="004758BF">
      <w:pPr>
        <w:pStyle w:val="Prrafodelista"/>
        <w:numPr>
          <w:ilvl w:val="1"/>
          <w:numId w:val="13"/>
        </w:numPr>
        <w:spacing w:line="228" w:lineRule="auto"/>
        <w:ind w:left="851" w:right="141" w:hanging="425"/>
        <w:rPr>
          <w:rFonts w:ascii="Georgia" w:eastAsia="Times New Roman" w:hAnsi="Georgia" w:cs="Arial"/>
          <w:b/>
          <w:szCs w:val="20"/>
          <w:lang w:val="es-ES" w:eastAsia="es-ES"/>
        </w:rPr>
      </w:pPr>
      <w:r w:rsidRPr="004758BF">
        <w:rPr>
          <w:rFonts w:ascii="Georgia" w:eastAsia="Times New Roman" w:hAnsi="Georgia" w:cs="Arial"/>
          <w:b/>
          <w:szCs w:val="20"/>
          <w:lang w:val="es-ES" w:eastAsia="es-ES"/>
        </w:rPr>
        <w:t xml:space="preserve">En la comunicación del siniestro, consignar los datos de la compra, como nombre del Establecimiento Comercial Afiliado, domicilio </w:t>
      </w:r>
      <w:proofErr w:type="gramStart"/>
      <w:r w:rsidRPr="004758BF">
        <w:rPr>
          <w:rFonts w:ascii="Georgia" w:eastAsia="Times New Roman" w:hAnsi="Georgia" w:cs="Arial"/>
          <w:b/>
          <w:szCs w:val="20"/>
          <w:lang w:val="es-ES" w:eastAsia="es-ES"/>
        </w:rPr>
        <w:t>del mismo</w:t>
      </w:r>
      <w:proofErr w:type="gramEnd"/>
      <w:r w:rsidRPr="004758BF">
        <w:rPr>
          <w:rFonts w:ascii="Georgia" w:eastAsia="Times New Roman" w:hAnsi="Georgia" w:cs="Arial"/>
          <w:b/>
          <w:szCs w:val="20"/>
          <w:lang w:val="es-ES" w:eastAsia="es-ES"/>
        </w:rPr>
        <w:t>, medio de pago utilizado, fecha y hora de la compra, monto de la misma, así como una descripción de las circunstancias del accidente que ocasionó los daños al producto de acuerdo al formato que la Compañía le otorgará.</w:t>
      </w:r>
    </w:p>
    <w:p w14:paraId="4904D44D" w14:textId="77777777" w:rsidR="004758BF" w:rsidRPr="004758BF" w:rsidRDefault="004758BF" w:rsidP="004758BF">
      <w:pPr>
        <w:pStyle w:val="Prrafodelista"/>
        <w:numPr>
          <w:ilvl w:val="1"/>
          <w:numId w:val="13"/>
        </w:numPr>
        <w:spacing w:line="228" w:lineRule="auto"/>
        <w:ind w:left="851" w:right="141" w:hanging="425"/>
        <w:rPr>
          <w:rFonts w:ascii="Georgia" w:eastAsia="Times New Roman" w:hAnsi="Georgia" w:cs="Arial"/>
          <w:b/>
          <w:szCs w:val="20"/>
          <w:lang w:val="es-ES" w:eastAsia="es-ES"/>
        </w:rPr>
      </w:pPr>
      <w:r w:rsidRPr="004758BF">
        <w:rPr>
          <w:rFonts w:ascii="Georgia" w:eastAsia="Times New Roman" w:hAnsi="Georgia" w:cs="Arial"/>
          <w:b/>
          <w:szCs w:val="20"/>
          <w:lang w:val="es-ES" w:eastAsia="es-ES"/>
        </w:rPr>
        <w:t>Documento de Identidad del ASEGURADO.</w:t>
      </w:r>
    </w:p>
    <w:p w14:paraId="59515F6B" w14:textId="77777777" w:rsidR="004758BF" w:rsidRPr="004758BF" w:rsidRDefault="004758BF" w:rsidP="004758BF">
      <w:pPr>
        <w:pStyle w:val="Prrafodelista"/>
        <w:numPr>
          <w:ilvl w:val="1"/>
          <w:numId w:val="13"/>
        </w:numPr>
        <w:spacing w:line="228" w:lineRule="auto"/>
        <w:ind w:left="851" w:right="141" w:hanging="425"/>
        <w:rPr>
          <w:rFonts w:ascii="Georgia" w:eastAsia="Times New Roman" w:hAnsi="Georgia" w:cs="Arial"/>
          <w:b/>
          <w:szCs w:val="20"/>
          <w:lang w:val="es-ES" w:eastAsia="es-ES"/>
        </w:rPr>
      </w:pPr>
      <w:r w:rsidRPr="004758BF">
        <w:rPr>
          <w:rFonts w:ascii="Georgia" w:eastAsia="Times New Roman" w:hAnsi="Georgia" w:cs="Arial"/>
          <w:b/>
          <w:szCs w:val="20"/>
          <w:lang w:val="es-ES" w:eastAsia="es-ES"/>
        </w:rPr>
        <w:t xml:space="preserve">Comprobante de pago emitido por el Establecimiento Comercial Afiliado donde se efectuó la compra, cuando se adquiera más de un bien mediante un solo </w:t>
      </w:r>
      <w:proofErr w:type="spellStart"/>
      <w:r w:rsidRPr="004758BF">
        <w:rPr>
          <w:rFonts w:ascii="Georgia" w:eastAsia="Times New Roman" w:hAnsi="Georgia" w:cs="Arial"/>
          <w:b/>
          <w:szCs w:val="20"/>
          <w:lang w:val="es-ES" w:eastAsia="es-ES"/>
        </w:rPr>
        <w:t>voucher</w:t>
      </w:r>
      <w:proofErr w:type="spellEnd"/>
      <w:r w:rsidRPr="004758BF">
        <w:rPr>
          <w:rFonts w:ascii="Georgia" w:eastAsia="Times New Roman" w:hAnsi="Georgia" w:cs="Arial"/>
          <w:b/>
          <w:szCs w:val="20"/>
          <w:lang w:val="es-ES" w:eastAsia="es-ES"/>
        </w:rPr>
        <w:t xml:space="preserve"> de compra.</w:t>
      </w:r>
    </w:p>
    <w:p w14:paraId="21C676B9" w14:textId="77777777" w:rsidR="004758BF" w:rsidRPr="004758BF" w:rsidRDefault="004758BF" w:rsidP="004758BF">
      <w:pPr>
        <w:pStyle w:val="Prrafodelista"/>
        <w:numPr>
          <w:ilvl w:val="1"/>
          <w:numId w:val="13"/>
        </w:numPr>
        <w:spacing w:line="228" w:lineRule="auto"/>
        <w:ind w:left="851" w:right="141" w:hanging="425"/>
        <w:rPr>
          <w:rFonts w:ascii="Georgia" w:eastAsia="Times New Roman" w:hAnsi="Georgia" w:cs="Arial"/>
          <w:b/>
          <w:szCs w:val="20"/>
          <w:lang w:val="es-ES" w:eastAsia="es-ES"/>
        </w:rPr>
      </w:pPr>
      <w:r w:rsidRPr="004758BF">
        <w:rPr>
          <w:rFonts w:ascii="Georgia" w:eastAsia="Times New Roman" w:hAnsi="Georgia" w:cs="Arial"/>
          <w:b/>
          <w:szCs w:val="20"/>
          <w:lang w:val="es-ES" w:eastAsia="es-ES"/>
        </w:rPr>
        <w:t>En caso de robo, el ASEGURADO deberá realizar la Denuncia Policial dentro de las cuatro (4) horas siguientes a la ocurrencia del siniestro. De no poder realizarla en el plazo antes indicado, al momento de la presentación de documentos, el ASEGURADO sustentará los motivos de ello.</w:t>
      </w:r>
    </w:p>
    <w:p w14:paraId="55C54B6E" w14:textId="77777777" w:rsidR="004758BF" w:rsidRPr="004758BF" w:rsidRDefault="004758BF" w:rsidP="004758BF">
      <w:pPr>
        <w:spacing w:line="228" w:lineRule="auto"/>
        <w:ind w:right="141"/>
        <w:rPr>
          <w:rFonts w:ascii="Georgia" w:eastAsia="Times New Roman" w:hAnsi="Georgia" w:cs="Arial"/>
          <w:b/>
          <w:szCs w:val="20"/>
          <w:lang w:val="es-ES" w:eastAsia="es-ES"/>
        </w:rPr>
      </w:pPr>
    </w:p>
    <w:p w14:paraId="0CEBABF5" w14:textId="77777777" w:rsidR="004758BF" w:rsidRDefault="004758BF" w:rsidP="004758BF">
      <w:pPr>
        <w:pStyle w:val="Prrafodelista"/>
        <w:numPr>
          <w:ilvl w:val="0"/>
          <w:numId w:val="12"/>
        </w:numPr>
        <w:spacing w:line="228" w:lineRule="auto"/>
        <w:ind w:left="426" w:right="141" w:hanging="426"/>
        <w:rPr>
          <w:rFonts w:ascii="Georgia" w:eastAsia="Times New Roman" w:hAnsi="Georgia" w:cs="Arial"/>
          <w:b/>
          <w:szCs w:val="20"/>
          <w:lang w:val="es-ES" w:eastAsia="es-ES"/>
        </w:rPr>
      </w:pPr>
      <w:r w:rsidRPr="004758BF">
        <w:rPr>
          <w:rFonts w:ascii="Georgia" w:eastAsia="Times New Roman" w:hAnsi="Georgia" w:cs="Arial"/>
          <w:b/>
          <w:szCs w:val="20"/>
          <w:lang w:val="es-ES" w:eastAsia="es-ES"/>
        </w:rPr>
        <w:t xml:space="preserve">Excepto cuando se cuente con autorización escrita de la COMPAÑÍA para hacer algo distinto, conservar los bienes dañados en las condiciones en que quedaron al </w:t>
      </w:r>
      <w:r w:rsidRPr="004758BF">
        <w:rPr>
          <w:rFonts w:ascii="Georgia" w:eastAsia="Times New Roman" w:hAnsi="Georgia" w:cs="Arial"/>
          <w:b/>
          <w:szCs w:val="20"/>
          <w:lang w:val="es-ES" w:eastAsia="es-ES"/>
        </w:rPr>
        <w:lastRenderedPageBreak/>
        <w:t>momento de ocurrir el daño, por lo tanto, no realizar cambios en las partes dañadas, y entregarlos a la COMPAÑÍA cuando ésta lo requiera.</w:t>
      </w:r>
    </w:p>
    <w:p w14:paraId="4830862F" w14:textId="77777777" w:rsidR="00811453" w:rsidRDefault="004758BF" w:rsidP="004758BF">
      <w:pPr>
        <w:pStyle w:val="Prrafodelista"/>
        <w:spacing w:line="228" w:lineRule="auto"/>
        <w:ind w:left="426" w:right="141"/>
        <w:rPr>
          <w:rFonts w:ascii="Georgia" w:eastAsia="Times New Roman" w:hAnsi="Georgia" w:cs="Arial"/>
          <w:b/>
          <w:szCs w:val="20"/>
          <w:lang w:val="es-ES" w:eastAsia="es-ES"/>
        </w:rPr>
      </w:pPr>
      <w:r w:rsidRPr="004758BF">
        <w:rPr>
          <w:rFonts w:ascii="Georgia" w:eastAsia="Times New Roman" w:hAnsi="Georgia" w:cs="Arial"/>
          <w:b/>
          <w:szCs w:val="20"/>
          <w:lang w:val="es-ES" w:eastAsia="es-ES"/>
        </w:rPr>
        <w:t>En caso de ser presentada la documentación al Comercializador, éste tramitará el pago de la indemnización correspondiente ante la empresa de seguros de manera directa o a través del corredor de seguro.</w:t>
      </w:r>
    </w:p>
    <w:p w14:paraId="08988B0D" w14:textId="77777777" w:rsidR="003C4813" w:rsidRPr="004758BF" w:rsidRDefault="003C4813" w:rsidP="004758BF">
      <w:pPr>
        <w:pStyle w:val="Prrafodelista"/>
        <w:spacing w:line="228" w:lineRule="auto"/>
        <w:ind w:left="426"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2DCB3A15" w14:textId="77777777" w:rsidTr="009A785D">
        <w:tc>
          <w:tcPr>
            <w:tcW w:w="9214" w:type="dxa"/>
            <w:shd w:val="clear" w:color="auto" w:fill="01C1D6"/>
          </w:tcPr>
          <w:p w14:paraId="5F1B1A42"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w:t>
            </w:r>
            <w:r w:rsidR="003C4813">
              <w:rPr>
                <w:rFonts w:ascii="Georgia" w:hAnsi="Georgia" w:cs="Arial"/>
                <w:b/>
                <w:color w:val="FFFFFF"/>
              </w:rPr>
              <w:t>rtículo 8</w:t>
            </w:r>
            <w:r w:rsidRPr="0061753C">
              <w:rPr>
                <w:rFonts w:ascii="Georgia" w:hAnsi="Georgia" w:cs="Arial"/>
                <w:b/>
                <w:color w:val="FFFFFF"/>
              </w:rPr>
              <w:t xml:space="preserve">°     </w:t>
            </w:r>
            <w:r w:rsidR="003C4813">
              <w:rPr>
                <w:rFonts w:ascii="Georgia" w:hAnsi="Georgia" w:cs="Arial"/>
                <w:b/>
                <w:color w:val="FFFFFF"/>
              </w:rPr>
              <w:t>Pago de Beneficio</w:t>
            </w:r>
          </w:p>
        </w:tc>
      </w:tr>
    </w:tbl>
    <w:p w14:paraId="688004E1"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12480FFF" w14:textId="77777777" w:rsidR="003C4813" w:rsidRPr="003C4813" w:rsidRDefault="003C4813" w:rsidP="003C4813">
      <w:pPr>
        <w:spacing w:line="228" w:lineRule="auto"/>
        <w:ind w:right="141"/>
        <w:rPr>
          <w:rFonts w:ascii="Georgia" w:eastAsia="Times New Roman" w:hAnsi="Georgia" w:cs="Arial"/>
          <w:szCs w:val="20"/>
          <w:lang w:val="es-ES" w:eastAsia="es-ES"/>
        </w:rPr>
      </w:pPr>
      <w:r w:rsidRPr="003C4813">
        <w:rPr>
          <w:rFonts w:ascii="Georgia" w:eastAsia="Times New Roman" w:hAnsi="Georgia" w:cs="Arial"/>
          <w:szCs w:val="20"/>
          <w:lang w:val="es-ES" w:eastAsia="es-ES"/>
        </w:rPr>
        <w:t>Comprobada la veracidad de los hechos y de los documentos presentados, y luego de haber verificado que la causa no se encuentra comprendida dentro de las Exclusiones, LA COMPAÑÍA procederá a pagar al ASEGURADO la suma asegurada señalada en las Condiciones Particulares en un plazo máximo de diez (10) días calendarios de recibida toda la documentación señalada en el artículo anterior.</w:t>
      </w:r>
    </w:p>
    <w:p w14:paraId="719A5E75" w14:textId="77777777" w:rsidR="004C0C79" w:rsidRPr="003C4813" w:rsidRDefault="003C4813" w:rsidP="003C4813">
      <w:pPr>
        <w:spacing w:line="228" w:lineRule="auto"/>
        <w:ind w:right="141"/>
        <w:rPr>
          <w:rFonts w:ascii="Georgia" w:hAnsi="Georgia"/>
          <w:szCs w:val="20"/>
          <w:lang w:val="es-ES_tradnl"/>
        </w:rPr>
      </w:pPr>
      <w:r w:rsidRPr="003C4813">
        <w:rPr>
          <w:rFonts w:ascii="Georgia" w:eastAsia="Times New Roman" w:hAnsi="Georgia" w:cs="Arial"/>
          <w:szCs w:val="20"/>
          <w:lang w:val="es-ES" w:eastAsia="es-ES"/>
        </w:rPr>
        <w:t>La COMPAÑÍA pagará al ASEGURADO el importe correspondiente al valor de adquisición del Bien Asegurado o al valor de su reparación (si esta fuera posible), el que sea menor.</w:t>
      </w:r>
    </w:p>
    <w:sectPr w:rsidR="004C0C79" w:rsidRPr="003C4813"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094200E"/>
    <w:multiLevelType w:val="hybridMultilevel"/>
    <w:tmpl w:val="E32CAFF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0FB7BEC"/>
    <w:multiLevelType w:val="hybridMultilevel"/>
    <w:tmpl w:val="FA4CDD14"/>
    <w:lvl w:ilvl="0" w:tplc="9F1A3F1C">
      <w:start w:val="1"/>
      <w:numFmt w:val="decimal"/>
      <w:lvlText w:val="%1."/>
      <w:lvlJc w:val="left"/>
      <w:pPr>
        <w:ind w:left="720" w:hanging="360"/>
      </w:pPr>
      <w:rPr>
        <w:rFonts w:hint="default"/>
      </w:rPr>
    </w:lvl>
    <w:lvl w:ilvl="1" w:tplc="02303CC6">
      <w:start w:val="1"/>
      <w:numFmt w:val="lowerLetter"/>
      <w:lvlText w:val="%2)"/>
      <w:lvlJc w:val="left"/>
      <w:pPr>
        <w:ind w:left="1440" w:hanging="360"/>
      </w:pPr>
      <w:rPr>
        <w:rFonts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37C42A5B"/>
    <w:multiLevelType w:val="hybridMultilevel"/>
    <w:tmpl w:val="4F24770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7E02150"/>
    <w:multiLevelType w:val="hybridMultilevel"/>
    <w:tmpl w:val="DD0462B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0E32D1F"/>
    <w:multiLevelType w:val="hybridMultilevel"/>
    <w:tmpl w:val="1BE68CF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9" w15:restartNumberingAfterBreak="0">
    <w:nsid w:val="6DD01BE3"/>
    <w:multiLevelType w:val="hybridMultilevel"/>
    <w:tmpl w:val="15220BB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72531F40"/>
    <w:multiLevelType w:val="hybridMultilevel"/>
    <w:tmpl w:val="46022604"/>
    <w:lvl w:ilvl="0" w:tplc="280A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5A6EF0"/>
    <w:multiLevelType w:val="hybridMultilevel"/>
    <w:tmpl w:val="69EE424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99106738">
    <w:abstractNumId w:val="0"/>
  </w:num>
  <w:num w:numId="2" w16cid:durableId="970982738">
    <w:abstractNumId w:val="8"/>
  </w:num>
  <w:num w:numId="3" w16cid:durableId="471094476">
    <w:abstractNumId w:val="10"/>
  </w:num>
  <w:num w:numId="4" w16cid:durableId="1497767176">
    <w:abstractNumId w:val="2"/>
  </w:num>
  <w:num w:numId="5" w16cid:durableId="1711958521">
    <w:abstractNumId w:val="1"/>
  </w:num>
  <w:num w:numId="6" w16cid:durableId="1075981156">
    <w:abstractNumId w:val="12"/>
  </w:num>
  <w:num w:numId="7" w16cid:durableId="1159228666">
    <w:abstractNumId w:val="7"/>
  </w:num>
  <w:num w:numId="8" w16cid:durableId="488987899">
    <w:abstractNumId w:val="9"/>
  </w:num>
  <w:num w:numId="9" w16cid:durableId="1456021233">
    <w:abstractNumId w:val="6"/>
  </w:num>
  <w:num w:numId="10" w16cid:durableId="1142431107">
    <w:abstractNumId w:val="5"/>
  </w:num>
  <w:num w:numId="11" w16cid:durableId="1365062418">
    <w:abstractNumId w:val="11"/>
  </w:num>
  <w:num w:numId="12" w16cid:durableId="2005739995">
    <w:abstractNumId w:val="4"/>
  </w:num>
  <w:num w:numId="13" w16cid:durableId="18438106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1330AD"/>
    <w:rsid w:val="002378BB"/>
    <w:rsid w:val="003C4813"/>
    <w:rsid w:val="004758BF"/>
    <w:rsid w:val="004C0C79"/>
    <w:rsid w:val="004F56EA"/>
    <w:rsid w:val="005124C3"/>
    <w:rsid w:val="0055675A"/>
    <w:rsid w:val="006635ED"/>
    <w:rsid w:val="0074519B"/>
    <w:rsid w:val="00795D4B"/>
    <w:rsid w:val="00811453"/>
    <w:rsid w:val="009518BB"/>
    <w:rsid w:val="009E5C54"/>
    <w:rsid w:val="00AC17B2"/>
    <w:rsid w:val="00BF27DF"/>
    <w:rsid w:val="00C50D00"/>
    <w:rsid w:val="00C807E1"/>
    <w:rsid w:val="00D230C1"/>
    <w:rsid w:val="00D57050"/>
    <w:rsid w:val="00D77C49"/>
    <w:rsid w:val="00DE70D1"/>
    <w:rsid w:val="00E64A6A"/>
    <w:rsid w:val="00F001C4"/>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02304"/>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1633</Words>
  <Characters>8982</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2023-11-18T01:40:00Z</dcterms:created>
  <dcterms:modified xsi:type="dcterms:W3CDTF">2023-11-18T01:40:00Z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2023-11-18T01:40:32Z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19556c80-ad4f-45d5-a515-181e58dbf204</vt:lpwstr>
  </property>
  <property fmtid="{D5CDD505-2E9C-101B-9397-08002B2CF9AE}" pid="8" name="MSIP_Label_d35fc5bc-c9e2-44ae-bd42-5c3cbdd817bc_ContentBits">
    <vt:lpwstr>0</vt:lpwstr>
  </property>
</Properties>
</file>